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DF660B" w:rsidP="15464BE2" w:rsidRDefault="00DF660B" w14:paraId="307F1C21" w14:textId="68BA25AB">
      <w:pPr>
        <w:pStyle w:val="Heading1"/>
        <w:rPr>
          <w:rStyle w:val="Hyperlink"/>
          <w:rFonts w:ascii="Calibri" w:hAnsi="Calibri" w:eastAsia="Calibri" w:cs="Calibri"/>
          <w:b w:val="1"/>
          <w:bCs w:val="1"/>
          <w:i w:val="0"/>
          <w:iCs w:val="0"/>
          <w:caps w:val="0"/>
          <w:smallCaps w:val="0"/>
          <w:noProof w:val="0"/>
          <w:sz w:val="22"/>
          <w:szCs w:val="22"/>
          <w:u w:val="none"/>
          <w:lang w:val="en-ZA"/>
        </w:rPr>
      </w:pPr>
      <w:hyperlink r:id="R68d22474425c46f1">
        <w:r w:rsidRPr="15464BE2" w:rsidR="28A2EE60">
          <w:rPr>
            <w:rStyle w:val="Hyperlink"/>
            <w:b w:val="1"/>
            <w:bCs w:val="1"/>
            <w:noProof w:val="0"/>
            <w:u w:val="none"/>
            <w:lang w:val="en-ZA"/>
          </w:rPr>
          <w:t>ROAF maximizes recovery rates thanks to TOMRA’s optical sorters</w:t>
        </w:r>
      </w:hyperlink>
    </w:p>
    <w:p w:rsidR="00DF660B" w:rsidP="15464BE2" w:rsidRDefault="00DF660B" w14:paraId="02909E81" w14:textId="03E8EFF4">
      <w:pPr>
        <w:pStyle w:val="Normal"/>
        <w:rPr>
          <w:lang w:val="en-ZA"/>
        </w:rPr>
      </w:pPr>
    </w:p>
    <w:p w:rsidR="32530548" w:rsidP="65802352" w:rsidRDefault="32530548" w14:paraId="6F109C79" w14:textId="51A3C635">
      <w:pPr>
        <w:spacing w:before="0" w:beforeAutospacing="off" w:after="0" w:afterAutospacing="off"/>
        <w:jc w:val="both"/>
      </w:pPr>
      <w:r w:rsidRPr="65802352" w:rsidR="32530548">
        <w:rPr>
          <w:rFonts w:ascii="Calibri" w:hAnsi="Calibri" w:eastAsia="Calibri" w:cs="Calibri"/>
          <w:b w:val="0"/>
          <w:bCs w:val="0"/>
          <w:i w:val="0"/>
          <w:iCs w:val="0"/>
          <w:caps w:val="0"/>
          <w:smallCaps w:val="0"/>
          <w:noProof w:val="0"/>
          <w:color w:val="4C4C4C"/>
          <w:sz w:val="24"/>
          <w:szCs w:val="24"/>
          <w:lang w:val="en-ZA"/>
        </w:rPr>
        <w:t>Opened in 2014, ROAF is a fully automated waste sorting plant featuring TOMRA’s optical sorters and ranks second in sorting</w:t>
      </w:r>
      <w:r w:rsidRPr="65802352" w:rsidR="32530548">
        <w:rPr>
          <w:rFonts w:ascii="Calibri" w:hAnsi="Calibri" w:eastAsia="Calibri" w:cs="Calibri"/>
          <w:b w:val="0"/>
          <w:bCs w:val="0"/>
          <w:i w:val="0"/>
          <w:iCs w:val="0"/>
          <w:caps w:val="0"/>
          <w:smallCaps w:val="0"/>
          <w:noProof w:val="0"/>
          <w:color w:val="4C4C4C"/>
          <w:sz w:val="24"/>
          <w:szCs w:val="24"/>
          <w:lang w:val="en-ZA"/>
        </w:rPr>
        <w:t xml:space="preserve"> </w:t>
      </w:r>
      <w:hyperlink r:id="Rad80333cc313460c">
        <w:r w:rsidRPr="65802352" w:rsidR="32530548">
          <w:rPr>
            <w:rStyle w:val="Hyperlink"/>
            <w:rFonts w:ascii="Calibri" w:hAnsi="Calibri" w:eastAsia="Calibri" w:cs="Calibri"/>
            <w:b w:val="0"/>
            <w:bCs w:val="0"/>
            <w:i w:val="0"/>
            <w:iCs w:val="0"/>
            <w:caps w:val="0"/>
            <w:smallCaps w:val="0"/>
            <w:strike w:val="0"/>
            <w:dstrike w:val="0"/>
            <w:noProof w:val="0"/>
            <w:sz w:val="24"/>
            <w:szCs w:val="24"/>
            <w:lang w:val="en-ZA"/>
          </w:rPr>
          <w:t>municipal solid waste</w:t>
        </w:r>
      </w:hyperlink>
      <w:r w:rsidRPr="65802352" w:rsidR="32530548">
        <w:rPr>
          <w:rFonts w:ascii="Calibri" w:hAnsi="Calibri" w:eastAsia="Calibri" w:cs="Calibri"/>
          <w:b w:val="0"/>
          <w:bCs w:val="0"/>
          <w:i w:val="0"/>
          <w:iCs w:val="0"/>
          <w:caps w:val="0"/>
          <w:smallCaps w:val="0"/>
          <w:noProof w:val="0"/>
          <w:color w:val="4C4C4C"/>
          <w:sz w:val="24"/>
          <w:szCs w:val="24"/>
          <w:lang w:val="en-ZA"/>
        </w:rPr>
        <w:t xml:space="preserve"> </w:t>
      </w:r>
      <w:r w:rsidRPr="65802352" w:rsidR="32530548">
        <w:rPr>
          <w:rFonts w:ascii="Calibri" w:hAnsi="Calibri" w:eastAsia="Calibri" w:cs="Calibri"/>
          <w:b w:val="0"/>
          <w:bCs w:val="0"/>
          <w:i w:val="0"/>
          <w:iCs w:val="0"/>
          <w:caps w:val="0"/>
          <w:smallCaps w:val="0"/>
          <w:noProof w:val="0"/>
          <w:color w:val="4C4C4C"/>
          <w:sz w:val="24"/>
          <w:szCs w:val="24"/>
          <w:lang w:val="en-ZA"/>
        </w:rPr>
        <w:t>by volume in Norway. Since it abolished the separate collection of plastics, the facility could boost its recovery rates of organics and plastics while maximizing its recycling efforts and keeping environmental impact low. Not only does the plant come closer to reaching EU’s 2025 plastics recycling rates of 50%, but also uses the</w:t>
      </w:r>
      <w:r w:rsidRPr="65802352" w:rsidR="32530548">
        <w:rPr>
          <w:rFonts w:ascii="Calibri" w:hAnsi="Calibri" w:eastAsia="Calibri" w:cs="Calibri"/>
          <w:b w:val="0"/>
          <w:bCs w:val="0"/>
          <w:i w:val="0"/>
          <w:iCs w:val="0"/>
          <w:caps w:val="0"/>
          <w:smallCaps w:val="0"/>
          <w:noProof w:val="0"/>
          <w:color w:val="4C4C4C"/>
          <w:sz w:val="24"/>
          <w:szCs w:val="24"/>
          <w:lang w:val="en-ZA"/>
        </w:rPr>
        <w:t xml:space="preserve"> </w:t>
      </w:r>
      <w:hyperlink r:id="R494329b09a954fa8">
        <w:r w:rsidRPr="65802352" w:rsidR="32530548">
          <w:rPr>
            <w:rStyle w:val="Hyperlink"/>
            <w:rFonts w:ascii="Calibri" w:hAnsi="Calibri" w:eastAsia="Calibri" w:cs="Calibri"/>
            <w:b w:val="0"/>
            <w:bCs w:val="0"/>
            <w:i w:val="0"/>
            <w:iCs w:val="0"/>
            <w:caps w:val="0"/>
            <w:smallCaps w:val="0"/>
            <w:strike w:val="0"/>
            <w:dstrike w:val="0"/>
            <w:noProof w:val="0"/>
            <w:sz w:val="24"/>
            <w:szCs w:val="24"/>
            <w:lang w:val="en-ZA"/>
          </w:rPr>
          <w:t>organics</w:t>
        </w:r>
      </w:hyperlink>
      <w:r w:rsidRPr="65802352" w:rsidR="32530548">
        <w:rPr>
          <w:rFonts w:ascii="Calibri" w:hAnsi="Calibri" w:eastAsia="Calibri" w:cs="Calibri"/>
          <w:b w:val="0"/>
          <w:bCs w:val="0"/>
          <w:i w:val="0"/>
          <w:iCs w:val="0"/>
          <w:caps w:val="0"/>
          <w:smallCaps w:val="0"/>
          <w:noProof w:val="0"/>
          <w:color w:val="4C4C4C"/>
          <w:sz w:val="24"/>
          <w:szCs w:val="24"/>
          <w:lang w:val="en-ZA"/>
        </w:rPr>
        <w:t xml:space="preserve"> </w:t>
      </w:r>
      <w:r w:rsidRPr="65802352" w:rsidR="32530548">
        <w:rPr>
          <w:rFonts w:ascii="Calibri" w:hAnsi="Calibri" w:eastAsia="Calibri" w:cs="Calibri"/>
          <w:b w:val="0"/>
          <w:bCs w:val="0"/>
          <w:i w:val="0"/>
          <w:iCs w:val="0"/>
          <w:caps w:val="0"/>
          <w:smallCaps w:val="0"/>
          <w:noProof w:val="0"/>
          <w:color w:val="4C4C4C"/>
          <w:sz w:val="24"/>
          <w:szCs w:val="24"/>
          <w:lang w:val="en-ZA"/>
        </w:rPr>
        <w:t>recovered for biogas production and the fueling of its waste collection trucks.</w:t>
      </w:r>
      <w:r>
        <w:br/>
      </w:r>
      <w:r w:rsidRPr="65802352" w:rsidR="32530548">
        <w:rPr>
          <w:rFonts w:ascii="Calibri" w:hAnsi="Calibri" w:eastAsia="Calibri" w:cs="Calibri"/>
          <w:b w:val="0"/>
          <w:bCs w:val="0"/>
          <w:i w:val="0"/>
          <w:iCs w:val="0"/>
          <w:caps w:val="0"/>
          <w:smallCaps w:val="0"/>
          <w:noProof w:val="0"/>
          <w:color w:val="4C4C4C"/>
          <w:sz w:val="24"/>
          <w:szCs w:val="24"/>
          <w:lang w:val="en-ZA"/>
        </w:rPr>
        <w:t xml:space="preserve"> </w:t>
      </w:r>
    </w:p>
    <w:p w:rsidR="32530548" w:rsidP="65802352" w:rsidRDefault="32530548" w14:paraId="5B44B722" w14:textId="29600E49">
      <w:pPr>
        <w:spacing w:before="0" w:beforeAutospacing="off" w:after="0" w:afterAutospacing="off"/>
      </w:pPr>
      <w:r w:rsidR="32530548">
        <w:drawing>
          <wp:inline wp14:editId="66BFD801" wp14:anchorId="2114BA2E">
            <wp:extent cx="4572000" cy="3429000"/>
            <wp:effectExtent l="0" t="0" r="0" b="0"/>
            <wp:docPr id="2132460673" name="" descr="roaf plant with tomra optical sorters" title=""/>
            <wp:cNvGraphicFramePr>
              <a:graphicFrameLocks noChangeAspect="1"/>
            </wp:cNvGraphicFramePr>
            <a:graphic>
              <a:graphicData uri="http://schemas.openxmlformats.org/drawingml/2006/picture">
                <pic:pic>
                  <pic:nvPicPr>
                    <pic:cNvPr id="0" name=""/>
                    <pic:cNvPicPr/>
                  </pic:nvPicPr>
                  <pic:blipFill>
                    <a:blip r:embed="R17989fab52ed426f">
                      <a:extLst>
                        <a:ext xmlns:a="http://schemas.openxmlformats.org/drawingml/2006/main" uri="{28A0092B-C50C-407E-A947-70E740481C1C}">
                          <a14:useLocalDpi val="0"/>
                        </a:ext>
                      </a:extLst>
                    </a:blip>
                    <a:stretch>
                      <a:fillRect/>
                    </a:stretch>
                  </pic:blipFill>
                  <pic:spPr>
                    <a:xfrm>
                      <a:off x="0" y="0"/>
                      <a:ext cx="4572000" cy="3429000"/>
                    </a:xfrm>
                    <a:prstGeom prst="rect">
                      <a:avLst/>
                    </a:prstGeom>
                  </pic:spPr>
                </pic:pic>
              </a:graphicData>
            </a:graphic>
          </wp:inline>
        </w:drawing>
      </w:r>
    </w:p>
    <w:p w:rsidR="32530548" w:rsidP="65802352" w:rsidRDefault="32530548" w14:paraId="343DDC26" w14:textId="5D4C9C8B">
      <w:pPr>
        <w:pStyle w:val="Normal"/>
        <w:spacing w:before="0" w:beforeAutospacing="off" w:after="0" w:afterAutospacing="off"/>
        <w:rPr>
          <w:rFonts w:ascii="Calibri" w:hAnsi="Calibri" w:eastAsia="Calibri" w:cs="Calibri"/>
          <w:b w:val="0"/>
          <w:bCs w:val="0"/>
          <w:i w:val="1"/>
          <w:iCs w:val="1"/>
          <w:caps w:val="0"/>
          <w:smallCaps w:val="0"/>
          <w:noProof w:val="0"/>
          <w:color w:val="4C4C4C"/>
          <w:sz w:val="20"/>
          <w:szCs w:val="20"/>
          <w:lang w:val="en-ZA"/>
        </w:rPr>
      </w:pPr>
      <w:r w:rsidRPr="65802352" w:rsidR="32530548">
        <w:rPr>
          <w:rFonts w:ascii="Calibri" w:hAnsi="Calibri" w:eastAsia="Calibri" w:cs="Calibri"/>
          <w:b w:val="0"/>
          <w:bCs w:val="0"/>
          <w:i w:val="1"/>
          <w:iCs w:val="1"/>
          <w:caps w:val="0"/>
          <w:smallCaps w:val="0"/>
          <w:noProof w:val="0"/>
          <w:color w:val="4C4C4C"/>
          <w:sz w:val="22"/>
          <w:szCs w:val="22"/>
          <w:lang w:val="en-ZA"/>
        </w:rPr>
        <w:t>ROAF plant with TOMRA's optical sorters</w:t>
      </w:r>
    </w:p>
    <w:p w:rsidR="65802352" w:rsidP="65802352" w:rsidRDefault="65802352" w14:paraId="095BC806" w14:textId="142AC645">
      <w:pPr>
        <w:pStyle w:val="Normal"/>
        <w:spacing w:before="0" w:beforeAutospacing="off" w:after="0" w:afterAutospacing="off"/>
        <w:rPr>
          <w:rFonts w:ascii="Calibri" w:hAnsi="Calibri" w:eastAsia="Calibri" w:cs="Calibri"/>
          <w:b w:val="0"/>
          <w:bCs w:val="0"/>
          <w:i w:val="0"/>
          <w:iCs w:val="0"/>
          <w:caps w:val="0"/>
          <w:smallCaps w:val="0"/>
          <w:noProof w:val="0"/>
          <w:color w:val="4C4C4C"/>
          <w:sz w:val="24"/>
          <w:szCs w:val="24"/>
          <w:lang w:val="en-ZA"/>
        </w:rPr>
      </w:pPr>
    </w:p>
    <w:p w:rsidR="32530548" w:rsidP="65802352" w:rsidRDefault="32530548" w14:paraId="5C35E7E8" w14:textId="4E82E085">
      <w:pPr>
        <w:spacing w:before="0" w:beforeAutospacing="off" w:after="0" w:afterAutospacing="off"/>
      </w:pPr>
      <w:r w:rsidRPr="65802352" w:rsidR="32530548">
        <w:rPr>
          <w:rFonts w:ascii="Calibri" w:hAnsi="Calibri" w:eastAsia="Calibri" w:cs="Calibri"/>
          <w:b w:val="0"/>
          <w:bCs w:val="0"/>
          <w:i w:val="0"/>
          <w:iCs w:val="0"/>
          <w:caps w:val="0"/>
          <w:smallCaps w:val="0"/>
          <w:noProof w:val="0"/>
          <w:color w:val="4C4C4C"/>
          <w:sz w:val="24"/>
          <w:szCs w:val="24"/>
          <w:lang w:val="en-ZA"/>
        </w:rPr>
        <w:t xml:space="preserve">The facility is situated in Skedsmokorset, near Oslo, and collects and sorts waste from 7 surrounding municipalities. Until seven years ago, plastics have been collected separately curbside, just as paper and cardboard and residual waste. Unfortunately, a lot of recyclables still ended up in the household waste fraction and were thus deemed to be burnt. To optimize resource recovery and mitigate the negative impact of incineration TOMRA and ROAF jointly examined the household waste composition and came up with a new business model to introduce a new waste management approach for the seven municipalities served. </w:t>
      </w:r>
    </w:p>
    <w:p w:rsidR="32530548" w:rsidP="65802352" w:rsidRDefault="32530548" w14:paraId="5C902F5B" w14:textId="730E8D4B">
      <w:pPr>
        <w:pStyle w:val="Heading4"/>
      </w:pPr>
      <w:r>
        <w:br/>
      </w:r>
      <w:r w:rsidRPr="65802352" w:rsidR="32530548">
        <w:rPr>
          <w:rFonts w:ascii="Calibri" w:hAnsi="Calibri" w:eastAsia="Calibri" w:cs="Calibri"/>
          <w:b w:val="1"/>
          <w:bCs w:val="1"/>
          <w:i w:val="0"/>
          <w:iCs w:val="0"/>
          <w:caps w:val="0"/>
          <w:smallCaps w:val="0"/>
          <w:noProof w:val="0"/>
          <w:color w:val="007CAD"/>
          <w:sz w:val="24"/>
          <w:szCs w:val="24"/>
          <w:lang w:val="en-ZA"/>
        </w:rPr>
        <w:t>Mixed waste sorting drives up resource recovery</w:t>
      </w:r>
    </w:p>
    <w:p w:rsidR="32530548" w:rsidP="65802352" w:rsidRDefault="32530548" w14:paraId="079ACB0D" w14:textId="540C30C6">
      <w:pPr>
        <w:spacing w:before="0" w:beforeAutospacing="off" w:after="0" w:afterAutospacing="off"/>
      </w:pPr>
      <w:r w:rsidRPr="65802352" w:rsidR="32530548">
        <w:rPr>
          <w:rFonts w:ascii="Calibri" w:hAnsi="Calibri" w:eastAsia="Calibri" w:cs="Calibri"/>
          <w:b w:val="0"/>
          <w:bCs w:val="0"/>
          <w:i w:val="0"/>
          <w:iCs w:val="0"/>
          <w:caps w:val="0"/>
          <w:smallCaps w:val="0"/>
          <w:noProof w:val="0"/>
          <w:color w:val="4C4C4C"/>
          <w:sz w:val="24"/>
          <w:szCs w:val="24"/>
          <w:lang w:val="en-ZA"/>
        </w:rPr>
        <w:t xml:space="preserve">Based on a detailed analysis and various tests carried out with municipal solid waste examples from the region in TOMRA’s Test Center in Germany and locally in Norway, the partners developed a new business model. The new approach includes a change in the region’s waste management and collection practices and the construction of a new sorting facility. </w:t>
      </w:r>
    </w:p>
    <w:p w:rsidR="32530548" w:rsidP="65802352" w:rsidRDefault="32530548" w14:paraId="5D7F7784" w14:textId="06C0A797">
      <w:pPr>
        <w:spacing w:before="0" w:beforeAutospacing="off" w:after="0" w:afterAutospacing="off"/>
      </w:pPr>
      <w:r>
        <w:br/>
      </w:r>
      <w:r w:rsidRPr="65802352" w:rsidR="32530548">
        <w:rPr>
          <w:rFonts w:ascii="Calibri" w:hAnsi="Calibri" w:eastAsia="Calibri" w:cs="Calibri"/>
          <w:b w:val="0"/>
          <w:bCs w:val="0"/>
          <w:i w:val="0"/>
          <w:iCs w:val="0"/>
          <w:caps w:val="0"/>
          <w:smallCaps w:val="0"/>
          <w:noProof w:val="0"/>
          <w:color w:val="4C4C4C"/>
          <w:sz w:val="24"/>
          <w:szCs w:val="24"/>
          <w:lang w:val="en-ZA"/>
        </w:rPr>
        <w:t>As for waste collection, the municipalities ROAF serves abolished the separate collection of plastics and now follow a 3-container waste collection system: inhabitants dispose of biowaste in green bags and throw it together with plastics and residues in the municipal solid waste container, which is collected by a ROAF truck and transported to the sorting center. A second container gathers paper and cardboard whereas the third one is used to dispose of glass and metal packaging.</w:t>
      </w:r>
      <w:r>
        <w:br/>
      </w:r>
      <w:r w:rsidRPr="65802352" w:rsidR="32530548">
        <w:rPr>
          <w:rFonts w:ascii="Calibri" w:hAnsi="Calibri" w:eastAsia="Calibri" w:cs="Calibri"/>
          <w:b w:val="0"/>
          <w:bCs w:val="0"/>
          <w:i w:val="0"/>
          <w:iCs w:val="0"/>
          <w:caps w:val="0"/>
          <w:smallCaps w:val="0"/>
          <w:noProof w:val="0"/>
          <w:color w:val="4C4C4C"/>
          <w:sz w:val="24"/>
          <w:szCs w:val="24"/>
          <w:lang w:val="en-ZA"/>
        </w:rPr>
        <w:t xml:space="preserve"> </w:t>
      </w:r>
    </w:p>
    <w:p w:rsidR="32530548" w:rsidP="65802352" w:rsidRDefault="32530548" w14:paraId="1CC5A70E" w14:textId="3D7D106D">
      <w:pPr>
        <w:spacing w:before="0" w:beforeAutospacing="off" w:after="0" w:afterAutospacing="off"/>
      </w:pPr>
      <w:r w:rsidRPr="65802352" w:rsidR="32530548">
        <w:rPr>
          <w:rFonts w:ascii="Calibri" w:hAnsi="Calibri" w:eastAsia="Calibri" w:cs="Calibri"/>
          <w:b w:val="0"/>
          <w:bCs w:val="0"/>
          <w:i w:val="0"/>
          <w:iCs w:val="0"/>
          <w:caps w:val="0"/>
          <w:smallCaps w:val="0"/>
          <w:noProof w:val="0"/>
          <w:color w:val="4C4C4C"/>
          <w:sz w:val="24"/>
          <w:szCs w:val="24"/>
          <w:lang w:val="en-ZA"/>
        </w:rPr>
        <w:t>The second part of the new business model was the construction of the world´s first fully automated sorting plant for MSW. After a 3-year period of extensive planning, German plant builder STADLER constructed the plant within only 3 months and was awarded the German-Norwegian business award for its efforts in 2014. The trommels, bag openers, ballistic separators, eddy current separators, overhead magnets, and vibratory screens work in unison with the most advanced optical sorters from TOMRA. Sixteen AUTOSORT™’s process 40 tons of waste per hour. From this waste, the units recover biowaste, paper, and plastics with high levels of accuracy in the sorting process.</w:t>
      </w:r>
      <w:r>
        <w:br/>
      </w:r>
      <w:r>
        <w:br/>
      </w:r>
      <w:r w:rsidRPr="65802352" w:rsidR="32530548">
        <w:rPr>
          <w:rFonts w:ascii="Calibri" w:hAnsi="Calibri" w:eastAsia="Calibri" w:cs="Calibri"/>
          <w:b w:val="0"/>
          <w:bCs w:val="0"/>
          <w:i w:val="0"/>
          <w:iCs w:val="0"/>
          <w:caps w:val="0"/>
          <w:smallCaps w:val="0"/>
          <w:noProof w:val="0"/>
          <w:color w:val="4C4C4C"/>
          <w:sz w:val="24"/>
          <w:szCs w:val="24"/>
          <w:lang w:val="en-ZA"/>
        </w:rPr>
        <w:t xml:space="preserve">Once the organics along with the residues collected curbside arrive at the sorting plant it is fed into the facility. First, three of TOMRA’s AUTOSORT™ systems separate green bags from the remaining waste. Whereas the green bags are sent to a biogas site, where the organics are converted into biogas for refueling the plant’s collection trucks and bio-fertilizers, the remaining waste bags undergo further sorting steps. </w:t>
      </w:r>
    </w:p>
    <w:p w:rsidR="32530548" w:rsidP="65802352" w:rsidRDefault="32530548" w14:paraId="3A888FB1" w14:textId="7A657ABB">
      <w:pPr>
        <w:spacing w:before="0" w:beforeAutospacing="off" w:after="0" w:afterAutospacing="off"/>
      </w:pPr>
      <w:r w:rsidR="32530548">
        <w:drawing>
          <wp:inline wp14:editId="30B5A72C" wp14:anchorId="7CE483CB">
            <wp:extent cx="4572000" cy="3038475"/>
            <wp:effectExtent l="0" t="0" r="0" b="0"/>
            <wp:docPr id="1207670243" name="" descr="tomra autosort optical sorter" title=""/>
            <wp:cNvGraphicFramePr>
              <a:graphicFrameLocks noChangeAspect="1"/>
            </wp:cNvGraphicFramePr>
            <a:graphic>
              <a:graphicData uri="http://schemas.openxmlformats.org/drawingml/2006/picture">
                <pic:pic>
                  <pic:nvPicPr>
                    <pic:cNvPr id="0" name=""/>
                    <pic:cNvPicPr/>
                  </pic:nvPicPr>
                  <pic:blipFill>
                    <a:blip r:embed="Ra700da13d66040ca">
                      <a:extLst>
                        <a:ext xmlns:a="http://schemas.openxmlformats.org/drawingml/2006/main" uri="{28A0092B-C50C-407E-A947-70E740481C1C}">
                          <a14:useLocalDpi val="0"/>
                        </a:ext>
                      </a:extLst>
                    </a:blip>
                    <a:stretch>
                      <a:fillRect/>
                    </a:stretch>
                  </pic:blipFill>
                  <pic:spPr>
                    <a:xfrm>
                      <a:off x="0" y="0"/>
                      <a:ext cx="4572000" cy="3038475"/>
                    </a:xfrm>
                    <a:prstGeom prst="rect">
                      <a:avLst/>
                    </a:prstGeom>
                  </pic:spPr>
                </pic:pic>
              </a:graphicData>
            </a:graphic>
          </wp:inline>
        </w:drawing>
      </w:r>
    </w:p>
    <w:p w:rsidR="32530548" w:rsidP="65802352" w:rsidRDefault="32530548" w14:paraId="75F4D49C" w14:textId="1D5673D2">
      <w:pPr>
        <w:spacing w:before="0" w:beforeAutospacing="off" w:after="0" w:afterAutospacing="off"/>
        <w:rPr>
          <w:rFonts w:ascii="Calibri" w:hAnsi="Calibri" w:eastAsia="Calibri" w:cs="Calibri"/>
          <w:b w:val="0"/>
          <w:bCs w:val="0"/>
          <w:i w:val="1"/>
          <w:iCs w:val="1"/>
          <w:caps w:val="0"/>
          <w:smallCaps w:val="0"/>
          <w:noProof w:val="0"/>
          <w:color w:val="4C4C4C"/>
          <w:sz w:val="20"/>
          <w:szCs w:val="20"/>
          <w:lang w:val="en-ZA"/>
        </w:rPr>
      </w:pPr>
      <w:r w:rsidRPr="65802352" w:rsidR="32530548">
        <w:rPr>
          <w:rFonts w:ascii="Calibri" w:hAnsi="Calibri" w:eastAsia="Calibri" w:cs="Calibri"/>
          <w:b w:val="0"/>
          <w:bCs w:val="0"/>
          <w:i w:val="1"/>
          <w:iCs w:val="1"/>
          <w:caps w:val="0"/>
          <w:smallCaps w:val="0"/>
          <w:noProof w:val="0"/>
          <w:color w:val="4C4C4C"/>
          <w:sz w:val="22"/>
          <w:szCs w:val="22"/>
          <w:lang w:val="en-ZA"/>
        </w:rPr>
        <w:t>TOMRA's AUTOSORT™ in ROAF's plant</w:t>
      </w:r>
    </w:p>
    <w:p w:rsidR="32530548" w:rsidP="65802352" w:rsidRDefault="32530548" w14:paraId="31FDE148" w14:textId="2B3FA8CE">
      <w:pPr>
        <w:spacing w:before="0" w:beforeAutospacing="off"/>
      </w:pPr>
      <w:r>
        <w:br/>
      </w:r>
      <w:r w:rsidRPr="65802352" w:rsidR="32530548">
        <w:rPr>
          <w:rFonts w:ascii="Calibri" w:hAnsi="Calibri" w:eastAsia="Calibri" w:cs="Calibri"/>
          <w:b w:val="0"/>
          <w:bCs w:val="0"/>
          <w:i w:val="0"/>
          <w:iCs w:val="0"/>
          <w:caps w:val="0"/>
          <w:smallCaps w:val="0"/>
          <w:noProof w:val="0"/>
          <w:color w:val="4C4C4C"/>
          <w:sz w:val="24"/>
          <w:szCs w:val="24"/>
          <w:lang w:val="en-ZA"/>
        </w:rPr>
        <w:t>Different drum screens separate the materials by size before ballistic separators and 16 highly precise AUTOSORT™’s undertake a much more precise differentiation by material type. Thanks to the sensor-based sorting units’ advanced technologies including NIR and VIS, five different types of</w:t>
      </w:r>
      <w:r w:rsidRPr="65802352" w:rsidR="32530548">
        <w:rPr>
          <w:rFonts w:ascii="Calibri" w:hAnsi="Calibri" w:eastAsia="Calibri" w:cs="Calibri"/>
          <w:b w:val="0"/>
          <w:bCs w:val="0"/>
          <w:i w:val="0"/>
          <w:iCs w:val="0"/>
          <w:caps w:val="0"/>
          <w:smallCaps w:val="0"/>
          <w:noProof w:val="0"/>
          <w:color w:val="4C4C4C"/>
          <w:sz w:val="24"/>
          <w:szCs w:val="24"/>
          <w:lang w:val="en-ZA"/>
        </w:rPr>
        <w:t xml:space="preserve"> </w:t>
      </w:r>
      <w:hyperlink r:id="R57ab2142a6fc40bf">
        <w:r w:rsidRPr="65802352" w:rsidR="32530548">
          <w:rPr>
            <w:rStyle w:val="Hyperlink"/>
            <w:rFonts w:ascii="Calibri" w:hAnsi="Calibri" w:eastAsia="Calibri" w:cs="Calibri"/>
            <w:b w:val="0"/>
            <w:bCs w:val="0"/>
            <w:i w:val="0"/>
            <w:iCs w:val="0"/>
            <w:caps w:val="0"/>
            <w:smallCaps w:val="0"/>
            <w:strike w:val="0"/>
            <w:dstrike w:val="0"/>
            <w:noProof w:val="0"/>
            <w:sz w:val="24"/>
            <w:szCs w:val="24"/>
            <w:lang w:val="en-ZA"/>
          </w:rPr>
          <w:t>plastics</w:t>
        </w:r>
      </w:hyperlink>
      <w:r w:rsidRPr="65802352" w:rsidR="32530548">
        <w:rPr>
          <w:rFonts w:ascii="Calibri" w:hAnsi="Calibri" w:eastAsia="Calibri" w:cs="Calibri"/>
          <w:b w:val="0"/>
          <w:bCs w:val="0"/>
          <w:i w:val="0"/>
          <w:iCs w:val="0"/>
          <w:caps w:val="0"/>
          <w:smallCaps w:val="0"/>
          <w:noProof w:val="0"/>
          <w:color w:val="4C4C4C"/>
          <w:sz w:val="24"/>
          <w:szCs w:val="24"/>
          <w:lang w:val="en-ZA"/>
        </w:rPr>
        <w:t xml:space="preserve"> </w:t>
      </w:r>
      <w:r w:rsidRPr="65802352" w:rsidR="32530548">
        <w:rPr>
          <w:rFonts w:ascii="Calibri" w:hAnsi="Calibri" w:eastAsia="Calibri" w:cs="Calibri"/>
          <w:b w:val="0"/>
          <w:bCs w:val="0"/>
          <w:i w:val="0"/>
          <w:iCs w:val="0"/>
          <w:caps w:val="0"/>
          <w:smallCaps w:val="0"/>
          <w:noProof w:val="0"/>
          <w:color w:val="4C4C4C"/>
          <w:sz w:val="24"/>
          <w:szCs w:val="24"/>
          <w:lang w:val="en-ZA"/>
        </w:rPr>
        <w:t>(LDPE, HDPE, PP, PET, and mixed plastics), as well as paper, can be accurately separated from the infeed material. In the last step, magnets and eddy-current separators remove metallic fractions. All individual fractions generated are stored in bunkers and sold to European processors, who turn the materials into high-quality recyclates.</w:t>
      </w:r>
    </w:p>
    <w:p w:rsidR="32530548" w:rsidP="65802352" w:rsidRDefault="32530548" w14:paraId="5E91AF79" w14:textId="5772AEDC">
      <w:pPr>
        <w:spacing w:before="0" w:beforeAutospacing="off" w:after="0" w:afterAutospacing="off"/>
      </w:pPr>
      <w:r w:rsidRPr="65802352" w:rsidR="32530548">
        <w:rPr>
          <w:rFonts w:ascii="Calibri" w:hAnsi="Calibri" w:eastAsia="Calibri" w:cs="Calibri"/>
          <w:b w:val="0"/>
          <w:bCs w:val="0"/>
          <w:i w:val="0"/>
          <w:iCs w:val="0"/>
          <w:caps w:val="0"/>
          <w:smallCaps w:val="0"/>
          <w:noProof w:val="0"/>
          <w:color w:val="4C4C4C"/>
          <w:sz w:val="24"/>
          <w:szCs w:val="24"/>
          <w:lang w:val="en-ZA"/>
        </w:rPr>
        <w:t>In 2014, the plant has already set itself ambitious targets, but looking back the combination of process optimization and the latest equipment has led to a considerable increase in the recovery of plastics and municipal solid waste. Moreover, whereas in 2014 sorting targets were set at 2,500 tons of plastics and 6,000 tons of organics per year, the capacity in 2021 reaches 3.600 tons for plastics and 11500 tons for biowaste. Finally, since the automation of the plant in 2014, manual sorting efforts are no longer required, and personnel could be allocated to other tasks within the company. Looking at the long-term objectives, ROAF aims to build on its current achievements and the experience gathered to reach reuse and recycling rates of 70% in 2030. Its ambition is in line with the targets set by the EU which demand plastic recycling rates of 55% and those of municipal solid waste of 60% by 2030.</w:t>
      </w:r>
      <w:r>
        <w:br/>
      </w:r>
      <w:r w:rsidRPr="65802352" w:rsidR="32530548">
        <w:rPr>
          <w:rFonts w:ascii="Calibri" w:hAnsi="Calibri" w:eastAsia="Calibri" w:cs="Calibri"/>
          <w:b w:val="0"/>
          <w:bCs w:val="0"/>
          <w:i w:val="0"/>
          <w:iCs w:val="0"/>
          <w:caps w:val="0"/>
          <w:smallCaps w:val="0"/>
          <w:noProof w:val="0"/>
          <w:color w:val="4C4C4C"/>
          <w:sz w:val="24"/>
          <w:szCs w:val="24"/>
          <w:lang w:val="en-ZA"/>
        </w:rPr>
        <w:t xml:space="preserve"> </w:t>
      </w:r>
    </w:p>
    <w:p w:rsidR="32530548" w:rsidP="65802352" w:rsidRDefault="32530548" w14:paraId="14E5F9D4" w14:textId="5D8A5BE7">
      <w:pPr>
        <w:spacing w:before="0" w:beforeAutospacing="off" w:after="0" w:afterAutospacing="off"/>
        <w:rPr>
          <w:rFonts w:ascii="Calibri" w:hAnsi="Calibri" w:eastAsia="Calibri" w:cs="Calibri"/>
          <w:b w:val="0"/>
          <w:bCs w:val="0"/>
          <w:i w:val="0"/>
          <w:iCs w:val="0"/>
          <w:caps w:val="0"/>
          <w:smallCaps w:val="0"/>
          <w:noProof w:val="0"/>
          <w:color w:val="4C4C4C"/>
          <w:sz w:val="24"/>
          <w:szCs w:val="24"/>
          <w:lang w:val="en-ZA"/>
        </w:rPr>
      </w:pPr>
      <w:r w:rsidR="32530548">
        <w:drawing>
          <wp:inline wp14:editId="418A3D97" wp14:anchorId="1BDE656C">
            <wp:extent cx="4572000" cy="3038475"/>
            <wp:effectExtent l="0" t="0" r="0" b="0"/>
            <wp:docPr id="1242655438" name="" descr="Tom Roger Fossum, Technical Manager ROAF_low res" title=""/>
            <wp:cNvGraphicFramePr>
              <a:graphicFrameLocks noChangeAspect="1"/>
            </wp:cNvGraphicFramePr>
            <a:graphic>
              <a:graphicData uri="http://schemas.openxmlformats.org/drawingml/2006/picture">
                <pic:pic>
                  <pic:nvPicPr>
                    <pic:cNvPr id="0" name=""/>
                    <pic:cNvPicPr/>
                  </pic:nvPicPr>
                  <pic:blipFill>
                    <a:blip r:embed="R1798286ddeff45d3">
                      <a:extLst>
                        <a:ext xmlns:a="http://schemas.openxmlformats.org/drawingml/2006/main" uri="{28A0092B-C50C-407E-A947-70E740481C1C}">
                          <a14:useLocalDpi val="0"/>
                        </a:ext>
                      </a:extLst>
                    </a:blip>
                    <a:stretch>
                      <a:fillRect/>
                    </a:stretch>
                  </pic:blipFill>
                  <pic:spPr>
                    <a:xfrm>
                      <a:off x="0" y="0"/>
                      <a:ext cx="4572000" cy="3038475"/>
                    </a:xfrm>
                    <a:prstGeom prst="rect">
                      <a:avLst/>
                    </a:prstGeom>
                  </pic:spPr>
                </pic:pic>
              </a:graphicData>
            </a:graphic>
          </wp:inline>
        </w:drawing>
      </w:r>
    </w:p>
    <w:p w:rsidR="32530548" w:rsidP="65802352" w:rsidRDefault="32530548" w14:paraId="109BBA19" w14:textId="3ABA2BDF">
      <w:pPr>
        <w:spacing w:before="0" w:beforeAutospacing="off" w:after="0" w:afterAutospacing="off"/>
        <w:rPr>
          <w:rFonts w:ascii="Calibri" w:hAnsi="Calibri" w:eastAsia="Calibri" w:cs="Calibri"/>
          <w:b w:val="0"/>
          <w:bCs w:val="0"/>
          <w:i w:val="1"/>
          <w:iCs w:val="1"/>
          <w:caps w:val="0"/>
          <w:smallCaps w:val="0"/>
          <w:noProof w:val="0"/>
          <w:color w:val="4C4C4C"/>
          <w:sz w:val="20"/>
          <w:szCs w:val="20"/>
          <w:lang w:val="en-ZA"/>
        </w:rPr>
      </w:pPr>
      <w:r w:rsidRPr="65802352" w:rsidR="32530548">
        <w:rPr>
          <w:rFonts w:ascii="Calibri" w:hAnsi="Calibri" w:eastAsia="Calibri" w:cs="Calibri"/>
          <w:b w:val="0"/>
          <w:bCs w:val="0"/>
          <w:i w:val="1"/>
          <w:iCs w:val="1"/>
          <w:caps w:val="0"/>
          <w:smallCaps w:val="0"/>
          <w:noProof w:val="0"/>
          <w:color w:val="4C4C4C"/>
          <w:sz w:val="22"/>
          <w:szCs w:val="22"/>
          <w:lang w:val="en-ZA"/>
        </w:rPr>
        <w:t>Tom Roger Fossum, Technical Director at ROAF</w:t>
      </w:r>
    </w:p>
    <w:p w:rsidR="65802352" w:rsidP="65802352" w:rsidRDefault="65802352" w14:paraId="44957119" w14:textId="4D326510">
      <w:pPr>
        <w:pStyle w:val="Normal"/>
        <w:spacing w:before="0" w:beforeAutospacing="off" w:after="0" w:afterAutospacing="off"/>
        <w:rPr>
          <w:rFonts w:ascii="Calibri" w:hAnsi="Calibri" w:eastAsia="Calibri" w:cs="Calibri"/>
          <w:b w:val="0"/>
          <w:bCs w:val="0"/>
          <w:i w:val="0"/>
          <w:iCs w:val="0"/>
          <w:caps w:val="0"/>
          <w:smallCaps w:val="0"/>
          <w:noProof w:val="0"/>
          <w:color w:val="4C4C4C"/>
          <w:sz w:val="24"/>
          <w:szCs w:val="24"/>
          <w:lang w:val="en-ZA"/>
        </w:rPr>
      </w:pPr>
    </w:p>
    <w:p w:rsidR="32530548" w:rsidP="65802352" w:rsidRDefault="32530548" w14:paraId="4C31E0C9" w14:textId="28D327C0">
      <w:pPr>
        <w:spacing w:before="0" w:beforeAutospacing="off" w:after="0" w:afterAutospacing="off"/>
        <w:rPr>
          <w:rFonts w:ascii="Calibri" w:hAnsi="Calibri" w:eastAsia="Calibri" w:cs="Calibri"/>
          <w:b w:val="0"/>
          <w:bCs w:val="0"/>
          <w:i w:val="0"/>
          <w:iCs w:val="0"/>
          <w:caps w:val="0"/>
          <w:smallCaps w:val="0"/>
          <w:noProof w:val="0"/>
          <w:color w:val="4C4C4C"/>
          <w:sz w:val="24"/>
          <w:szCs w:val="24"/>
          <w:lang w:val="en-ZA"/>
        </w:rPr>
      </w:pPr>
      <w:r w:rsidRPr="65802352" w:rsidR="32530548">
        <w:rPr>
          <w:rFonts w:ascii="Calibri" w:hAnsi="Calibri" w:eastAsia="Calibri" w:cs="Calibri"/>
          <w:b w:val="0"/>
          <w:bCs w:val="0"/>
          <w:i w:val="0"/>
          <w:iCs w:val="0"/>
          <w:caps w:val="0"/>
          <w:smallCaps w:val="0"/>
          <w:noProof w:val="0"/>
          <w:color w:val="4C4C4C"/>
          <w:sz w:val="24"/>
          <w:szCs w:val="24"/>
          <w:lang w:val="en-ZA"/>
        </w:rPr>
        <w:t>Tom Roger Fossum, Technical Director at ROAF, commented: “Since the beginning of our collaboration, we have been confident that we have chosen the right partners.</w:t>
      </w:r>
      <w:r w:rsidRPr="65802352" w:rsidR="39286456">
        <w:rPr>
          <w:rFonts w:ascii="Calibri" w:hAnsi="Calibri" w:eastAsia="Calibri" w:cs="Calibri"/>
          <w:b w:val="0"/>
          <w:bCs w:val="0"/>
          <w:i w:val="0"/>
          <w:iCs w:val="0"/>
          <w:caps w:val="0"/>
          <w:smallCaps w:val="0"/>
          <w:noProof w:val="0"/>
          <w:color w:val="4C4C4C"/>
          <w:sz w:val="24"/>
          <w:szCs w:val="24"/>
          <w:lang w:val="en-ZA"/>
        </w:rPr>
        <w:t xml:space="preserve"> </w:t>
      </w:r>
      <w:r w:rsidRPr="65802352" w:rsidR="32530548">
        <w:rPr>
          <w:rFonts w:ascii="Calibri" w:hAnsi="Calibri" w:eastAsia="Calibri" w:cs="Calibri"/>
          <w:b w:val="0"/>
          <w:bCs w:val="0"/>
          <w:i w:val="0"/>
          <w:iCs w:val="0"/>
          <w:caps w:val="0"/>
          <w:smallCaps w:val="0"/>
          <w:noProof w:val="0"/>
          <w:color w:val="4C4C4C"/>
          <w:sz w:val="24"/>
          <w:szCs w:val="24"/>
          <w:lang w:val="en-ZA"/>
        </w:rPr>
        <w:t xml:space="preserve">Both TOMRA and STADLER have always been at hand and undertaken considerable efforts, using their synergies, and combining them with our local waste management experience to jointly realize the project. As results have shown, everything paid off.” </w:t>
      </w:r>
      <w:r>
        <w:br/>
      </w:r>
      <w:r>
        <w:br/>
      </w:r>
      <w:r w:rsidRPr="65802352" w:rsidR="32530548">
        <w:rPr>
          <w:rFonts w:ascii="Calibri" w:hAnsi="Calibri" w:eastAsia="Calibri" w:cs="Calibri"/>
          <w:b w:val="0"/>
          <w:bCs w:val="0"/>
          <w:i w:val="0"/>
          <w:iCs w:val="0"/>
          <w:caps w:val="0"/>
          <w:smallCaps w:val="0"/>
          <w:noProof w:val="0"/>
          <w:color w:val="4C4C4C"/>
          <w:sz w:val="24"/>
          <w:szCs w:val="24"/>
          <w:lang w:val="en-ZA"/>
        </w:rPr>
        <w:t>Oliver Lambertz, VP and Head of Business Development at TOMRA Recycling adds: “I am</w:t>
      </w:r>
      <w:r w:rsidRPr="65802352" w:rsidR="32530548">
        <w:rPr>
          <w:rFonts w:ascii="Calibri" w:hAnsi="Calibri" w:eastAsia="Calibri" w:cs="Calibri"/>
          <w:b w:val="0"/>
          <w:bCs w:val="0"/>
          <w:i w:val="0"/>
          <w:iCs w:val="0"/>
          <w:caps w:val="0"/>
          <w:smallCaps w:val="0"/>
          <w:noProof w:val="0"/>
          <w:color w:val="4C4C4C"/>
          <w:sz w:val="24"/>
          <w:szCs w:val="24"/>
          <w:lang w:val="en-ZA"/>
        </w:rPr>
        <w:t xml:space="preserve"> </w:t>
      </w:r>
      <w:r w:rsidRPr="65802352" w:rsidR="32530548">
        <w:rPr>
          <w:rFonts w:ascii="Calibri" w:hAnsi="Calibri" w:eastAsia="Calibri" w:cs="Calibri"/>
          <w:b w:val="0"/>
          <w:bCs w:val="0"/>
          <w:i w:val="0"/>
          <w:iCs w:val="0"/>
          <w:caps w:val="0"/>
          <w:smallCaps w:val="0"/>
          <w:noProof w:val="0"/>
          <w:color w:val="4C4C4C"/>
          <w:sz w:val="24"/>
          <w:szCs w:val="24"/>
          <w:lang w:val="en-ZA"/>
        </w:rPr>
        <w:t>accompanyin</w:t>
      </w:r>
      <w:r w:rsidRPr="65802352" w:rsidR="32530548">
        <w:rPr>
          <w:rFonts w:ascii="Calibri" w:hAnsi="Calibri" w:eastAsia="Calibri" w:cs="Calibri"/>
          <w:b w:val="0"/>
          <w:bCs w:val="0"/>
          <w:i w:val="0"/>
          <w:iCs w:val="0"/>
          <w:caps w:val="0"/>
          <w:smallCaps w:val="0"/>
          <w:noProof w:val="0"/>
          <w:color w:val="4C4C4C"/>
          <w:sz w:val="24"/>
          <w:szCs w:val="24"/>
          <w:lang w:val="en-ZA"/>
        </w:rPr>
        <w:t>g</w:t>
      </w:r>
      <w:r w:rsidRPr="65802352" w:rsidR="32530548">
        <w:rPr>
          <w:rFonts w:ascii="Calibri" w:hAnsi="Calibri" w:eastAsia="Calibri" w:cs="Calibri"/>
          <w:b w:val="0"/>
          <w:bCs w:val="0"/>
          <w:i w:val="0"/>
          <w:iCs w:val="0"/>
          <w:caps w:val="0"/>
          <w:smallCaps w:val="0"/>
          <w:noProof w:val="0"/>
          <w:color w:val="4C4C4C"/>
          <w:sz w:val="24"/>
          <w:szCs w:val="24"/>
          <w:lang w:val="en-ZA"/>
        </w:rPr>
        <w:t xml:space="preserve"> the project right from the start and could see how</w:t>
      </w:r>
      <w:r w:rsidRPr="65802352" w:rsidR="32530548">
        <w:rPr>
          <w:rFonts w:ascii="Calibri" w:hAnsi="Calibri" w:eastAsia="Calibri" w:cs="Calibri"/>
          <w:b w:val="0"/>
          <w:bCs w:val="0"/>
          <w:i w:val="0"/>
          <w:iCs w:val="0"/>
          <w:caps w:val="0"/>
          <w:smallCaps w:val="0"/>
          <w:noProof w:val="0"/>
          <w:color w:val="4C4C4C"/>
          <w:sz w:val="24"/>
          <w:szCs w:val="24"/>
          <w:lang w:val="en-ZA"/>
        </w:rPr>
        <w:t xml:space="preserve"> </w:t>
      </w:r>
      <w:r w:rsidRPr="65802352" w:rsidR="32530548">
        <w:rPr>
          <w:rFonts w:ascii="Calibri" w:hAnsi="Calibri" w:eastAsia="Calibri" w:cs="Calibri"/>
          <w:b w:val="0"/>
          <w:bCs w:val="0"/>
          <w:i w:val="0"/>
          <w:iCs w:val="0"/>
          <w:caps w:val="0"/>
          <w:smallCaps w:val="0"/>
          <w:noProof w:val="0"/>
          <w:color w:val="4C4C4C"/>
          <w:sz w:val="24"/>
          <w:szCs w:val="24"/>
          <w:lang w:val="en-ZA"/>
        </w:rPr>
        <w:t>initia</w:t>
      </w:r>
      <w:r w:rsidRPr="65802352" w:rsidR="32530548">
        <w:rPr>
          <w:rFonts w:ascii="Calibri" w:hAnsi="Calibri" w:eastAsia="Calibri" w:cs="Calibri"/>
          <w:b w:val="0"/>
          <w:bCs w:val="0"/>
          <w:i w:val="0"/>
          <w:iCs w:val="0"/>
          <w:caps w:val="0"/>
          <w:smallCaps w:val="0"/>
          <w:noProof w:val="0"/>
          <w:color w:val="4C4C4C"/>
          <w:sz w:val="24"/>
          <w:szCs w:val="24"/>
          <w:lang w:val="en-ZA"/>
        </w:rPr>
        <w:t>l</w:t>
      </w:r>
      <w:r w:rsidRPr="65802352" w:rsidR="32530548">
        <w:rPr>
          <w:rFonts w:ascii="Calibri" w:hAnsi="Calibri" w:eastAsia="Calibri" w:cs="Calibri"/>
          <w:b w:val="0"/>
          <w:bCs w:val="0"/>
          <w:i w:val="0"/>
          <w:iCs w:val="0"/>
          <w:caps w:val="0"/>
          <w:smallCaps w:val="0"/>
          <w:noProof w:val="0"/>
          <w:color w:val="4C4C4C"/>
          <w:sz w:val="24"/>
          <w:szCs w:val="24"/>
          <w:lang w:val="en-ZA"/>
        </w:rPr>
        <w:t xml:space="preserve"> thoughts and trials turned into a ground-breaking best-practice project. What we now see is an optimized waste management system, making the separate collection of plastics in this case redundant. At the same time, we could increase recovery rates and take most of our resources. Actually,</w:t>
      </w:r>
      <w:r w:rsidRPr="65802352" w:rsidR="32530548">
        <w:rPr>
          <w:rFonts w:ascii="Calibri" w:hAnsi="Calibri" w:eastAsia="Calibri" w:cs="Calibri"/>
          <w:b w:val="0"/>
          <w:bCs w:val="0"/>
          <w:i w:val="0"/>
          <w:iCs w:val="0"/>
          <w:caps w:val="0"/>
          <w:smallCaps w:val="0"/>
          <w:noProof w:val="0"/>
          <w:color w:val="4C4C4C"/>
          <w:sz w:val="24"/>
          <w:szCs w:val="24"/>
          <w:lang w:val="en-ZA"/>
        </w:rPr>
        <w:t xml:space="preserve"> </w:t>
      </w:r>
      <w:r w:rsidRPr="65802352" w:rsidR="32530548">
        <w:rPr>
          <w:rFonts w:ascii="Calibri" w:hAnsi="Calibri" w:eastAsia="Calibri" w:cs="Calibri"/>
          <w:b w:val="0"/>
          <w:bCs w:val="0"/>
          <w:i w:val="0"/>
          <w:iCs w:val="0"/>
          <w:caps w:val="0"/>
          <w:smallCaps w:val="0"/>
          <w:noProof w:val="0"/>
          <w:color w:val="4C4C4C"/>
          <w:sz w:val="24"/>
          <w:szCs w:val="24"/>
          <w:lang w:val="en-ZA"/>
        </w:rPr>
        <w:t>very littl</w:t>
      </w:r>
      <w:r w:rsidRPr="65802352" w:rsidR="32530548">
        <w:rPr>
          <w:rFonts w:ascii="Calibri" w:hAnsi="Calibri" w:eastAsia="Calibri" w:cs="Calibri"/>
          <w:b w:val="0"/>
          <w:bCs w:val="0"/>
          <w:i w:val="0"/>
          <w:iCs w:val="0"/>
          <w:caps w:val="0"/>
          <w:smallCaps w:val="0"/>
          <w:noProof w:val="0"/>
          <w:color w:val="4C4C4C"/>
          <w:sz w:val="24"/>
          <w:szCs w:val="24"/>
          <w:lang w:val="en-ZA"/>
        </w:rPr>
        <w:t>e</w:t>
      </w:r>
      <w:r w:rsidRPr="65802352" w:rsidR="32530548">
        <w:rPr>
          <w:rFonts w:ascii="Calibri" w:hAnsi="Calibri" w:eastAsia="Calibri" w:cs="Calibri"/>
          <w:b w:val="0"/>
          <w:bCs w:val="0"/>
          <w:i w:val="0"/>
          <w:iCs w:val="0"/>
          <w:caps w:val="0"/>
          <w:smallCaps w:val="0"/>
          <w:noProof w:val="0"/>
          <w:color w:val="4C4C4C"/>
          <w:sz w:val="24"/>
          <w:szCs w:val="24"/>
          <w:lang w:val="en-ZA"/>
        </w:rPr>
        <w:t xml:space="preserve"> is lost.” </w:t>
      </w:r>
      <w:r>
        <w:br/>
      </w:r>
    </w:p>
    <w:p w:rsidR="32530548" w:rsidP="65802352" w:rsidRDefault="32530548" w14:paraId="1E325039" w14:textId="3B4FFE11">
      <w:pPr>
        <w:spacing w:before="0" w:beforeAutospacing="off" w:after="0" w:afterAutospacing="off"/>
        <w:rPr>
          <w:rFonts w:ascii="Calibri" w:hAnsi="Calibri" w:eastAsia="Calibri" w:cs="Calibri"/>
          <w:b w:val="0"/>
          <w:bCs w:val="0"/>
          <w:i w:val="0"/>
          <w:iCs w:val="0"/>
          <w:caps w:val="0"/>
          <w:smallCaps w:val="0"/>
          <w:noProof w:val="0"/>
          <w:color w:val="4C4C4C"/>
          <w:sz w:val="24"/>
          <w:szCs w:val="24"/>
          <w:lang w:val="en-ZA"/>
        </w:rPr>
      </w:pPr>
      <w:r w:rsidRPr="65802352" w:rsidR="32530548">
        <w:rPr>
          <w:rFonts w:ascii="Calibri" w:hAnsi="Calibri" w:eastAsia="Calibri" w:cs="Calibri"/>
          <w:b w:val="1"/>
          <w:bCs w:val="1"/>
          <w:i w:val="0"/>
          <w:iCs w:val="0"/>
          <w:caps w:val="0"/>
          <w:smallCaps w:val="0"/>
          <w:noProof w:val="0"/>
          <w:color w:val="007CAD"/>
          <w:sz w:val="24"/>
          <w:szCs w:val="24"/>
          <w:lang w:val="en-ZA"/>
        </w:rPr>
        <w:t>TOMRA’s contribution to system change</w:t>
      </w:r>
    </w:p>
    <w:p w:rsidR="32530548" w:rsidP="65802352" w:rsidRDefault="32530548" w14:paraId="06C8162B" w14:textId="4F3591CF">
      <w:pPr>
        <w:spacing w:before="0" w:beforeAutospacing="off" w:after="0" w:afterAutospacing="off"/>
        <w:rPr>
          <w:rFonts w:ascii="Calibri" w:hAnsi="Calibri" w:eastAsia="Calibri" w:cs="Calibri"/>
          <w:b w:val="0"/>
          <w:bCs w:val="0"/>
          <w:i w:val="0"/>
          <w:iCs w:val="0"/>
          <w:caps w:val="0"/>
          <w:smallCaps w:val="0"/>
          <w:noProof w:val="0"/>
          <w:color w:val="4C4C4C"/>
          <w:sz w:val="24"/>
          <w:szCs w:val="24"/>
          <w:lang w:val="en-ZA"/>
        </w:rPr>
      </w:pPr>
      <w:r w:rsidRPr="65802352" w:rsidR="32530548">
        <w:rPr>
          <w:rFonts w:ascii="Calibri" w:hAnsi="Calibri" w:eastAsia="Calibri" w:cs="Calibri"/>
          <w:b w:val="0"/>
          <w:bCs w:val="0"/>
          <w:i w:val="0"/>
          <w:iCs w:val="0"/>
          <w:caps w:val="0"/>
          <w:smallCaps w:val="0"/>
          <w:noProof w:val="0"/>
          <w:color w:val="4C4C4C"/>
          <w:sz w:val="24"/>
          <w:szCs w:val="24"/>
          <w:lang w:val="en-ZA"/>
        </w:rPr>
        <w:t>ROAF and its system change can be seen as a best practice example for optimized waste management and recycling. Although this system is not applicable to all countries because of non-homogenous infrastructures, in this case the plastics and waste recovery rates are higher when plastics are not collected separately but together with organics and residues in the municipal solid waste container.</w:t>
      </w:r>
      <w:r>
        <w:br/>
      </w:r>
      <w:r w:rsidRPr="65802352" w:rsidR="32530548">
        <w:rPr>
          <w:rFonts w:ascii="Calibri" w:hAnsi="Calibri" w:eastAsia="Calibri" w:cs="Calibri"/>
          <w:b w:val="0"/>
          <w:bCs w:val="0"/>
          <w:i w:val="0"/>
          <w:iCs w:val="0"/>
          <w:caps w:val="0"/>
          <w:smallCaps w:val="0"/>
          <w:noProof w:val="0"/>
          <w:color w:val="4C4C4C"/>
          <w:sz w:val="24"/>
          <w:szCs w:val="24"/>
          <w:lang w:val="en-ZA"/>
        </w:rPr>
        <w:t xml:space="preserve"> </w:t>
      </w:r>
    </w:p>
    <w:p w:rsidR="32530548" w:rsidP="65802352" w:rsidRDefault="32530548" w14:paraId="31760A0B" w14:textId="26D7CD00">
      <w:pPr>
        <w:spacing w:before="0" w:beforeAutospacing="off" w:after="0" w:afterAutospacing="off"/>
      </w:pPr>
      <w:r w:rsidR="32530548">
        <w:drawing>
          <wp:inline wp14:editId="1D0EB248" wp14:anchorId="7804F50D">
            <wp:extent cx="5610225" cy="3155752"/>
            <wp:effectExtent l="0" t="0" r="0" b="0"/>
            <wp:docPr id="687251598" name="" descr="Bio waste circle" title=""/>
            <wp:cNvGraphicFramePr>
              <a:graphicFrameLocks noChangeAspect="1"/>
            </wp:cNvGraphicFramePr>
            <a:graphic>
              <a:graphicData uri="http://schemas.openxmlformats.org/drawingml/2006/picture">
                <pic:pic>
                  <pic:nvPicPr>
                    <pic:cNvPr id="0" name=""/>
                    <pic:cNvPicPr/>
                  </pic:nvPicPr>
                  <pic:blipFill>
                    <a:blip r:embed="Rddeba5cd733d4e0b">
                      <a:extLst>
                        <a:ext xmlns:a="http://schemas.openxmlformats.org/drawingml/2006/main" uri="{28A0092B-C50C-407E-A947-70E740481C1C}">
                          <a14:useLocalDpi val="0"/>
                        </a:ext>
                      </a:extLst>
                    </a:blip>
                    <a:stretch>
                      <a:fillRect/>
                    </a:stretch>
                  </pic:blipFill>
                  <pic:spPr>
                    <a:xfrm>
                      <a:off x="0" y="0"/>
                      <a:ext cx="5610225" cy="3155752"/>
                    </a:xfrm>
                    <a:prstGeom prst="rect">
                      <a:avLst/>
                    </a:prstGeom>
                  </pic:spPr>
                </pic:pic>
              </a:graphicData>
            </a:graphic>
          </wp:inline>
        </w:drawing>
      </w:r>
    </w:p>
    <w:p w:rsidR="32530548" w:rsidP="65802352" w:rsidRDefault="32530548" w14:paraId="2FA45ED9" w14:textId="17B4AA59">
      <w:pPr>
        <w:spacing w:before="0" w:beforeAutospacing="off" w:after="0" w:afterAutospacing="off"/>
        <w:rPr>
          <w:rFonts w:ascii="Calibri" w:hAnsi="Calibri" w:eastAsia="Calibri" w:cs="Calibri"/>
          <w:b w:val="0"/>
          <w:bCs w:val="0"/>
          <w:i w:val="1"/>
          <w:iCs w:val="1"/>
          <w:caps w:val="0"/>
          <w:smallCaps w:val="0"/>
          <w:noProof w:val="0"/>
          <w:color w:val="4C4C4C"/>
          <w:sz w:val="22"/>
          <w:szCs w:val="22"/>
          <w:lang w:val="en-ZA"/>
        </w:rPr>
      </w:pPr>
      <w:r w:rsidRPr="65802352" w:rsidR="32530548">
        <w:rPr>
          <w:rFonts w:ascii="Calibri" w:hAnsi="Calibri" w:eastAsia="Calibri" w:cs="Calibri"/>
          <w:b w:val="0"/>
          <w:bCs w:val="0"/>
          <w:i w:val="1"/>
          <w:iCs w:val="1"/>
          <w:caps w:val="0"/>
          <w:smallCaps w:val="0"/>
          <w:noProof w:val="0"/>
          <w:color w:val="4C4C4C"/>
          <w:sz w:val="22"/>
          <w:szCs w:val="22"/>
          <w:lang w:val="en-ZA"/>
        </w:rPr>
        <w:t>BIO Waste Circle</w:t>
      </w:r>
    </w:p>
    <w:p w:rsidR="65802352" w:rsidP="65802352" w:rsidRDefault="65802352" w14:paraId="7646A8FC" w14:textId="2DE415BC">
      <w:pPr>
        <w:pStyle w:val="Normal"/>
        <w:spacing w:before="0" w:beforeAutospacing="off" w:after="0" w:afterAutospacing="off"/>
        <w:rPr>
          <w:rFonts w:ascii="Calibri" w:hAnsi="Calibri" w:eastAsia="Calibri" w:cs="Calibri"/>
          <w:b w:val="0"/>
          <w:bCs w:val="0"/>
          <w:i w:val="0"/>
          <w:iCs w:val="0"/>
          <w:caps w:val="0"/>
          <w:smallCaps w:val="0"/>
          <w:noProof w:val="0"/>
          <w:color w:val="4C4C4C"/>
          <w:sz w:val="24"/>
          <w:szCs w:val="24"/>
          <w:lang w:val="en-ZA"/>
        </w:rPr>
      </w:pPr>
    </w:p>
    <w:p w:rsidR="32530548" w:rsidP="65802352" w:rsidRDefault="32530548" w14:paraId="542A2DE6" w14:textId="43939A43">
      <w:pPr>
        <w:spacing w:before="0" w:beforeAutospacing="off" w:after="0" w:afterAutospacing="off"/>
      </w:pPr>
      <w:r w:rsidRPr="65802352" w:rsidR="32530548">
        <w:rPr>
          <w:rFonts w:ascii="Calibri" w:hAnsi="Calibri" w:eastAsia="Calibri" w:cs="Calibri"/>
          <w:b w:val="0"/>
          <w:bCs w:val="0"/>
          <w:i w:val="0"/>
          <w:iCs w:val="0"/>
          <w:caps w:val="0"/>
          <w:smallCaps w:val="0"/>
          <w:noProof w:val="0"/>
          <w:color w:val="4C4C4C"/>
          <w:sz w:val="24"/>
          <w:szCs w:val="24"/>
          <w:lang w:val="en-ZA"/>
        </w:rPr>
        <w:t>But the success would not be as good without the proper technology. The combination of an efficient waste management and advanced sorting technologies makes mixed waste sorting win the game in the South of Norway and ROAF rank second in processing household waste by volume in Norway.</w:t>
      </w:r>
    </w:p>
    <w:p w:rsidR="32530548" w:rsidP="65802352" w:rsidRDefault="32530548" w14:paraId="0AE4803A" w14:textId="3FEA150F">
      <w:pPr>
        <w:pStyle w:val="Heading4"/>
      </w:pPr>
      <w:r>
        <w:br/>
      </w:r>
      <w:r w:rsidRPr="65802352" w:rsidR="32530548">
        <w:rPr>
          <w:rFonts w:ascii="Calibri" w:hAnsi="Calibri" w:eastAsia="Calibri" w:cs="Calibri"/>
          <w:b w:val="1"/>
          <w:bCs w:val="1"/>
          <w:i w:val="0"/>
          <w:iCs w:val="0"/>
          <w:caps w:val="0"/>
          <w:smallCaps w:val="0"/>
          <w:noProof w:val="0"/>
          <w:color w:val="007CAD"/>
          <w:sz w:val="24"/>
          <w:szCs w:val="24"/>
          <w:lang w:val="en-ZA"/>
        </w:rPr>
        <w:t>Joint forces working towards a common goal</w:t>
      </w:r>
    </w:p>
    <w:p w:rsidR="32530548" w:rsidP="65802352" w:rsidRDefault="32530548" w14:paraId="33683BEF" w14:textId="19073FFF">
      <w:pPr>
        <w:spacing w:before="0" w:beforeAutospacing="off" w:after="0" w:afterAutospacing="off"/>
      </w:pPr>
      <w:r w:rsidRPr="65802352" w:rsidR="32530548">
        <w:rPr>
          <w:rFonts w:ascii="Calibri" w:hAnsi="Calibri" w:eastAsia="Calibri" w:cs="Calibri"/>
          <w:b w:val="0"/>
          <w:bCs w:val="0"/>
          <w:i w:val="0"/>
          <w:iCs w:val="0"/>
          <w:caps w:val="0"/>
          <w:smallCaps w:val="0"/>
          <w:noProof w:val="0"/>
          <w:color w:val="4C4C4C"/>
          <w:sz w:val="24"/>
          <w:szCs w:val="24"/>
          <w:lang w:val="en-ZA"/>
        </w:rPr>
        <w:t xml:space="preserve">Making a difference and enabling change don’t come alone. It requires smooth and targeted collaboration, a common goal, and vision. The Norwegian waste management company pursued the vision to level up recycling rates and exploit the full value of our resources before they are lost. To turn its ambition into reality, choosing the right partners became crucial. </w:t>
      </w:r>
    </w:p>
    <w:p w:rsidR="32530548" w:rsidP="65802352" w:rsidRDefault="32530548" w14:paraId="5916518D" w14:textId="28E62B51">
      <w:pPr>
        <w:spacing w:before="0" w:beforeAutospacing="off" w:after="0" w:afterAutospacing="off"/>
      </w:pPr>
      <w:r>
        <w:br/>
      </w:r>
      <w:r w:rsidRPr="65802352" w:rsidR="32530548">
        <w:rPr>
          <w:rFonts w:ascii="Calibri" w:hAnsi="Calibri" w:eastAsia="Calibri" w:cs="Calibri"/>
          <w:b w:val="0"/>
          <w:bCs w:val="0"/>
          <w:i w:val="0"/>
          <w:iCs w:val="0"/>
          <w:caps w:val="0"/>
          <w:smallCaps w:val="0"/>
          <w:noProof w:val="0"/>
          <w:color w:val="4C4C4C"/>
          <w:sz w:val="24"/>
          <w:szCs w:val="24"/>
          <w:lang w:val="en-ZA"/>
        </w:rPr>
        <w:t xml:space="preserve">“Our goal was to automate waste sorting and </w:t>
      </w:r>
      <w:r w:rsidRPr="65802352" w:rsidR="32530548">
        <w:rPr>
          <w:rFonts w:ascii="Calibri" w:hAnsi="Calibri" w:eastAsia="Calibri" w:cs="Calibri"/>
          <w:b w:val="0"/>
          <w:bCs w:val="0"/>
          <w:i w:val="0"/>
          <w:iCs w:val="0"/>
          <w:caps w:val="0"/>
          <w:smallCaps w:val="0"/>
          <w:noProof w:val="0"/>
          <w:color w:val="4C4C4C"/>
          <w:sz w:val="24"/>
          <w:szCs w:val="24"/>
          <w:lang w:val="en-ZA"/>
        </w:rPr>
        <w:t>optimize</w:t>
      </w:r>
      <w:r w:rsidRPr="65802352" w:rsidR="32530548">
        <w:rPr>
          <w:rFonts w:ascii="Calibri" w:hAnsi="Calibri" w:eastAsia="Calibri" w:cs="Calibri"/>
          <w:b w:val="0"/>
          <w:bCs w:val="0"/>
          <w:i w:val="0"/>
          <w:iCs w:val="0"/>
          <w:caps w:val="0"/>
          <w:smallCaps w:val="0"/>
          <w:noProof w:val="0"/>
          <w:color w:val="4C4C4C"/>
          <w:sz w:val="24"/>
          <w:szCs w:val="24"/>
          <w:lang w:val="en-ZA"/>
        </w:rPr>
        <w:t xml:space="preserve"> our waste management </w:t>
      </w:r>
      <w:r w:rsidRPr="65802352" w:rsidR="32530548">
        <w:rPr>
          <w:rFonts w:ascii="Calibri" w:hAnsi="Calibri" w:eastAsia="Calibri" w:cs="Calibri"/>
          <w:b w:val="0"/>
          <w:bCs w:val="0"/>
          <w:i w:val="0"/>
          <w:iCs w:val="0"/>
          <w:caps w:val="0"/>
          <w:smallCaps w:val="0"/>
          <w:noProof w:val="0"/>
          <w:color w:val="4C4C4C"/>
          <w:sz w:val="24"/>
          <w:szCs w:val="24"/>
          <w:lang w:val="en-ZA"/>
        </w:rPr>
        <w:t>system considerably</w:t>
      </w:r>
      <w:r w:rsidRPr="65802352" w:rsidR="32530548">
        <w:rPr>
          <w:rFonts w:ascii="Calibri" w:hAnsi="Calibri" w:eastAsia="Calibri" w:cs="Calibri"/>
          <w:b w:val="0"/>
          <w:bCs w:val="0"/>
          <w:i w:val="0"/>
          <w:iCs w:val="0"/>
          <w:caps w:val="0"/>
          <w:smallCaps w:val="0"/>
          <w:noProof w:val="0"/>
          <w:color w:val="4C4C4C"/>
          <w:sz w:val="24"/>
          <w:szCs w:val="24"/>
          <w:lang w:val="en-ZA"/>
        </w:rPr>
        <w:t xml:space="preserve">. We have been working with TOMRA for ages and have always been convinced of their technology, </w:t>
      </w:r>
      <w:r w:rsidRPr="65802352" w:rsidR="32530548">
        <w:rPr>
          <w:rFonts w:ascii="Calibri" w:hAnsi="Calibri" w:eastAsia="Calibri" w:cs="Calibri"/>
          <w:b w:val="0"/>
          <w:bCs w:val="0"/>
          <w:i w:val="0"/>
          <w:iCs w:val="0"/>
          <w:caps w:val="0"/>
          <w:smallCaps w:val="0"/>
          <w:noProof w:val="0"/>
          <w:color w:val="4C4C4C"/>
          <w:sz w:val="24"/>
          <w:szCs w:val="24"/>
          <w:lang w:val="en-ZA"/>
        </w:rPr>
        <w:t>expertise</w:t>
      </w:r>
      <w:r w:rsidRPr="65802352" w:rsidR="32530548">
        <w:rPr>
          <w:rFonts w:ascii="Calibri" w:hAnsi="Calibri" w:eastAsia="Calibri" w:cs="Calibri"/>
          <w:b w:val="0"/>
          <w:bCs w:val="0"/>
          <w:i w:val="0"/>
          <w:iCs w:val="0"/>
          <w:caps w:val="0"/>
          <w:smallCaps w:val="0"/>
          <w:noProof w:val="0"/>
          <w:color w:val="4C4C4C"/>
          <w:sz w:val="24"/>
          <w:szCs w:val="24"/>
          <w:lang w:val="en-ZA"/>
        </w:rPr>
        <w:t>, and service. They go the extra mile, partner to find the best solution, and support its implementation and ongoing process optimization. For us, there was no other way than collaborating with them again</w:t>
      </w:r>
      <w:r w:rsidRPr="65802352" w:rsidR="32530548">
        <w:rPr>
          <w:rFonts w:ascii="Calibri" w:hAnsi="Calibri" w:eastAsia="Calibri" w:cs="Calibri"/>
          <w:b w:val="0"/>
          <w:bCs w:val="0"/>
          <w:i w:val="0"/>
          <w:iCs w:val="0"/>
          <w:caps w:val="0"/>
          <w:smallCaps w:val="0"/>
          <w:noProof w:val="0"/>
          <w:color w:val="4C4C4C"/>
          <w:sz w:val="24"/>
          <w:szCs w:val="24"/>
          <w:lang w:val="en-ZA"/>
        </w:rPr>
        <w:t>”,</w:t>
      </w:r>
      <w:r w:rsidRPr="65802352" w:rsidR="32530548">
        <w:rPr>
          <w:rFonts w:ascii="Calibri" w:hAnsi="Calibri" w:eastAsia="Calibri" w:cs="Calibri"/>
          <w:b w:val="0"/>
          <w:bCs w:val="0"/>
          <w:i w:val="0"/>
          <w:iCs w:val="0"/>
          <w:caps w:val="0"/>
          <w:smallCaps w:val="0"/>
          <w:noProof w:val="0"/>
          <w:color w:val="4C4C4C"/>
          <w:sz w:val="24"/>
          <w:szCs w:val="24"/>
          <w:lang w:val="en-ZA"/>
        </w:rPr>
        <w:t xml:space="preserve"> stressed Tom Roger Fossum. Finally, three purpose-driven companies in the sector, namely ROAF, TOMRA, and STADLER, joint efforts to turn ROAF’s visions into reality and show that there is not only one approach to efficient waste management and that collaboration is a door-opener when it comes to advancing recycling.</w:t>
      </w:r>
    </w:p>
    <w:sectPr w:rsidRPr="00DF660B" w:rsidR="0056143B">
      <w:pgSz w:w="11906" w:h="16838" w:orient="portrait"/>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int2:observations>
    <int2:textHash int2:hashCode="nbV/egEZiOAfyK" int2:id="OPTV4rt3">
      <int2:state int2:type="AugLoop_Text_Critique" int2:value="Rejected"/>
    </int2:textHash>
  </int2:observations>
  <int2:intelligenceSetting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43B"/>
    <w:rsid w:val="00145720"/>
    <w:rsid w:val="00194F36"/>
    <w:rsid w:val="002F4F66"/>
    <w:rsid w:val="003D540D"/>
    <w:rsid w:val="0056143B"/>
    <w:rsid w:val="00577971"/>
    <w:rsid w:val="007815E4"/>
    <w:rsid w:val="00794127"/>
    <w:rsid w:val="009C5B49"/>
    <w:rsid w:val="00B5437D"/>
    <w:rsid w:val="00B77FEA"/>
    <w:rsid w:val="00CA12B3"/>
    <w:rsid w:val="00CC7D50"/>
    <w:rsid w:val="00DF660B"/>
    <w:rsid w:val="00E54BCA"/>
    <w:rsid w:val="06A1B9F2"/>
    <w:rsid w:val="15464BE2"/>
    <w:rsid w:val="225DB8F9"/>
    <w:rsid w:val="28A2EE60"/>
    <w:rsid w:val="32530548"/>
    <w:rsid w:val="330AAF5A"/>
    <w:rsid w:val="39286456"/>
    <w:rsid w:val="3CF5599F"/>
    <w:rsid w:val="45443383"/>
    <w:rsid w:val="46E003E4"/>
    <w:rsid w:val="658023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D373A"/>
  <w15:chartTrackingRefBased/>
  <w15:docId w15:val="{30DA30EE-2620-4F0C-B8BE-5D59EB627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DF660B"/>
    <w:rPr>
      <w:color w:val="0563C1" w:themeColor="hyperlink"/>
      <w:u w:val="single"/>
    </w:rPr>
  </w:style>
  <w:style w:type="character" w:styleId="UnresolvedMention">
    <w:name w:val="Unresolved Mention"/>
    <w:basedOn w:val="DefaultParagraphFont"/>
    <w:uiPriority w:val="99"/>
    <w:semiHidden/>
    <w:unhideWhenUsed/>
    <w:rsid w:val="00DF660B"/>
    <w:rPr>
      <w:color w:val="605E5C"/>
      <w:shd w:val="clear" w:color="auto" w:fill="E1DFDD"/>
    </w:rPr>
  </w:style>
  <w:style xmlns:w14="http://schemas.microsoft.com/office/word/2010/wordml" xmlns:mc="http://schemas.openxmlformats.org/markup-compatibility/2006" xmlns:w="http://schemas.openxmlformats.org/wordprocessingml/2006/main" w:type="character" w:styleId="Heading1Char" w:customStyle="1" mc:Ignorable="w14">
    <w:name xmlns:w="http://schemas.openxmlformats.org/wordprocessingml/2006/main" w:val="Heading 1 Char"/>
    <w:basedOn xmlns:w="http://schemas.openxmlformats.org/wordprocessingml/2006/main" w:val="DefaultParagraphFont"/>
    <w:link xmlns:w="http://schemas.openxmlformats.org/wordprocessingml/2006/main" w:val="Heading1"/>
    <w:uiPriority xmlns:w="http://schemas.openxmlformats.org/wordprocessingml/2006/main" w:val="9"/>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paragraph" w:styleId="Heading1" mc:Ignorable="w14">
    <w:name xmlns:w="http://schemas.openxmlformats.org/wordprocessingml/2006/main" w:val="heading 1"/>
    <w:basedOn xmlns:w="http://schemas.openxmlformats.org/wordprocessingml/2006/main" w:val="Normal"/>
    <w:next xmlns:w="http://schemas.openxmlformats.org/wordprocessingml/2006/main" w:val="Normal"/>
    <w:link xmlns:w="http://schemas.openxmlformats.org/wordprocessingml/2006/main" w:val="Heading1Char"/>
    <w:uiPriority xmlns:w="http://schemas.openxmlformats.org/wordprocessingml/2006/main" w:val="9"/>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240" w:after="0"/>
      <w:outlineLvl xmlns:w="http://schemas.openxmlformats.org/wordprocessingml/2006/main" w:val="0"/>
    </w:pPr>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character" w:styleId="Heading4Char" w:customStyle="1" mc:Ignorable="w14">
    <w:name xmlns:w="http://schemas.openxmlformats.org/wordprocessingml/2006/main" w:val="Heading 4 Char"/>
    <w:basedOn xmlns:w="http://schemas.openxmlformats.org/wordprocessingml/2006/main" w:val="DefaultParagraphFont"/>
    <w:link xmlns:w="http://schemas.openxmlformats.org/wordprocessingml/2006/main" w:val="Heading4"/>
    <w:uiPriority xmlns:w="http://schemas.openxmlformats.org/wordprocessingml/2006/main" w:val="9"/>
    <w:rPr xmlns:w="http://schemas.openxmlformats.org/wordprocessingml/2006/main">
      <w:rFonts w:asciiTheme="majorHAnsi" w:hAnsiTheme="majorHAnsi" w:eastAsiaTheme="majorEastAsia" w:cstheme="majorBidi"/>
      <w:i/>
      <w:iCs/>
      <w:color w:val="2E74B5" w:themeColor="accent1" w:themeShade="BF"/>
    </w:rPr>
  </w:style>
  <w:style xmlns:w14="http://schemas.microsoft.com/office/word/2010/wordml" xmlns:mc="http://schemas.openxmlformats.org/markup-compatibility/2006" xmlns:w="http://schemas.openxmlformats.org/wordprocessingml/2006/main" w:type="paragraph" w:styleId="Heading4" mc:Ignorable="w14">
    <w:name xmlns:w="http://schemas.openxmlformats.org/wordprocessingml/2006/main" w:val="heading 4"/>
    <w:basedOn xmlns:w="http://schemas.openxmlformats.org/wordprocessingml/2006/main" w:val="Normal"/>
    <w:next xmlns:w="http://schemas.openxmlformats.org/wordprocessingml/2006/main" w:val="Normal"/>
    <w:link xmlns:w="http://schemas.openxmlformats.org/wordprocessingml/2006/main" w:val="Heading4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40" w:after="0"/>
      <w:outlineLvl xmlns:w="http://schemas.openxmlformats.org/wordprocessingml/2006/main" w:val="3"/>
    </w:pPr>
    <w:rPr xmlns:w="http://schemas.openxmlformats.org/wordprocessingml/2006/main">
      <w:rFonts w:asciiTheme="majorHAnsi" w:hAnsiTheme="majorHAnsi" w:eastAsiaTheme="majorEastAsia"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39990">
      <w:bodyDiv w:val="1"/>
      <w:marLeft w:val="0"/>
      <w:marRight w:val="0"/>
      <w:marTop w:val="0"/>
      <w:marBottom w:val="0"/>
      <w:divBdr>
        <w:top w:val="none" w:sz="0" w:space="0" w:color="auto"/>
        <w:left w:val="none" w:sz="0" w:space="0" w:color="auto"/>
        <w:bottom w:val="none" w:sz="0" w:space="0" w:color="auto"/>
        <w:right w:val="none" w:sz="0" w:space="0" w:color="auto"/>
      </w:divBdr>
    </w:div>
    <w:div w:id="496918723">
      <w:bodyDiv w:val="1"/>
      <w:marLeft w:val="0"/>
      <w:marRight w:val="0"/>
      <w:marTop w:val="0"/>
      <w:marBottom w:val="0"/>
      <w:divBdr>
        <w:top w:val="none" w:sz="0" w:space="0" w:color="auto"/>
        <w:left w:val="none" w:sz="0" w:space="0" w:color="auto"/>
        <w:bottom w:val="none" w:sz="0" w:space="0" w:color="auto"/>
        <w:right w:val="none" w:sz="0" w:space="0" w:color="auto"/>
      </w:divBdr>
    </w:div>
    <w:div w:id="1579751938">
      <w:bodyDiv w:val="1"/>
      <w:marLeft w:val="0"/>
      <w:marRight w:val="0"/>
      <w:marTop w:val="0"/>
      <w:marBottom w:val="0"/>
      <w:divBdr>
        <w:top w:val="none" w:sz="0" w:space="0" w:color="auto"/>
        <w:left w:val="none" w:sz="0" w:space="0" w:color="auto"/>
        <w:bottom w:val="none" w:sz="0" w:space="0" w:color="auto"/>
        <w:right w:val="none" w:sz="0" w:space="0" w:color="auto"/>
      </w:divBdr>
    </w:div>
    <w:div w:id="2004624820">
      <w:bodyDiv w:val="1"/>
      <w:marLeft w:val="0"/>
      <w:marRight w:val="0"/>
      <w:marTop w:val="0"/>
      <w:marBottom w:val="0"/>
      <w:divBdr>
        <w:top w:val="none" w:sz="0" w:space="0" w:color="auto"/>
        <w:left w:val="none" w:sz="0" w:space="0" w:color="auto"/>
        <w:bottom w:val="none" w:sz="0" w:space="0" w:color="auto"/>
        <w:right w:val="none" w:sz="0" w:space="0" w:color="auto"/>
      </w:divBdr>
    </w:div>
    <w:div w:id="201838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13" /><Relationship Type="http://schemas.openxmlformats.org/officeDocument/2006/relationships/webSettings" Target="webSettings.xml" Id="rId3" /><Relationship Type="http://schemas.openxmlformats.org/officeDocument/2006/relationships/customXml" Target="../customXml/item2.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11" /><Relationship Type="http://schemas.openxmlformats.org/officeDocument/2006/relationships/theme" Target="theme/theme1.xml" Id="rId10" /><Relationship Type="http://schemas.openxmlformats.org/officeDocument/2006/relationships/fontTable" Target="fontTable.xml" Id="rId9" /><Relationship Type="http://schemas.openxmlformats.org/officeDocument/2006/relationships/hyperlink" Target="https://www.tomra.com/waste-metal-recycling/waste-recycling/municipal-solid-waste" TargetMode="External" Id="Rad80333cc313460c" /><Relationship Type="http://schemas.openxmlformats.org/officeDocument/2006/relationships/hyperlink" Target="https://www.tomra.com/waste-metal-recycling/waste-recycling/organic-waste" TargetMode="External" Id="R494329b09a954fa8" /><Relationship Type="http://schemas.openxmlformats.org/officeDocument/2006/relationships/image" Target="/media/image.jpg" Id="R17989fab52ed426f" /><Relationship Type="http://schemas.openxmlformats.org/officeDocument/2006/relationships/image" Target="/media/image2.jpg" Id="Ra700da13d66040ca" /><Relationship Type="http://schemas.openxmlformats.org/officeDocument/2006/relationships/hyperlink" Target="https://www.tomra.com/waste-metal-recycling/waste-recycling/plastics" TargetMode="External" Id="R57ab2142a6fc40bf" /><Relationship Type="http://schemas.openxmlformats.org/officeDocument/2006/relationships/image" Target="/media/image3.jpg" Id="R1798286ddeff45d3" /><Relationship Type="http://schemas.openxmlformats.org/officeDocument/2006/relationships/image" Target="/media/image4.jpg" Id="Rddeba5cd733d4e0b" /><Relationship Type="http://schemas.microsoft.com/office/2020/10/relationships/intelligence" Target="intelligence2.xml" Id="R2f22ce78dd9b458c" /><Relationship Type="http://schemas.openxmlformats.org/officeDocument/2006/relationships/hyperlink" Target="https://www.tomra.com/waste-metal-recycling/media-center/customer-stories/roaf" TargetMode="External" Id="R68d22474425c46f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07D7C995468C4FBAFDDE5CFB57123C" ma:contentTypeVersion="21" ma:contentTypeDescription="Create a new document." ma:contentTypeScope="" ma:versionID="d37a28e49c12d07cdf0e87043f543eb4">
  <xsd:schema xmlns:xsd="http://www.w3.org/2001/XMLSchema" xmlns:xs="http://www.w3.org/2001/XMLSchema" xmlns:p="http://schemas.microsoft.com/office/2006/metadata/properties" xmlns:ns2="334794eb-591f-4b79-83b3-8812edd404e9" xmlns:ns3="82452e67-0742-48c6-945c-cc71462b3c3b" targetNamespace="http://schemas.microsoft.com/office/2006/metadata/properties" ma:root="true" ma:fieldsID="127ef77f600bfd647c24f4839a19fdf2" ns2:_="" ns3:_="">
    <xsd:import namespace="334794eb-591f-4b79-83b3-8812edd404e9"/>
    <xsd:import namespace="82452e67-0742-48c6-945c-cc71462b3c3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Flow_SignoffStatus" minOccurs="0"/>
                <xsd:element ref="ns3:SharedWithUsers" minOccurs="0"/>
                <xsd:element ref="ns3:SharedWithDetails" minOccurs="0"/>
                <xsd:element ref="ns2:TypeofProject" minOccurs="0"/>
                <xsd:element ref="ns2:Plannedfor" minOccurs="0"/>
                <xsd:element ref="ns2:Status" minOccurs="0"/>
                <xsd:element ref="ns2:Roadmap" minOccurs="0"/>
                <xsd:element ref="ns2:Category" minOccurs="0"/>
                <xsd:element ref="ns2:MediaServiceLocation" minOccurs="0"/>
                <xsd:element ref="ns2:Prepared"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794eb-591f-4b79-83b3-8812edd404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9e8762e-1626-4d03-8257-c0a84530f76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TypeofProject" ma:index="21" nillable="true" ma:displayName="Type of Project" ma:format="Dropdown" ma:internalName="TypeofProject">
      <xsd:simpleType>
        <xsd:restriction base="dms:Choice">
          <xsd:enumeration value="Blue Book"/>
          <xsd:enumeration value="Events &amp; Conferences"/>
          <xsd:enumeration value="Factsheets"/>
          <xsd:enumeration value="Infographics"/>
          <xsd:enumeration value="Media Pack"/>
          <xsd:enumeration value="Newsletter"/>
          <xsd:enumeration value="PPT"/>
          <xsd:enumeration value="Video"/>
          <xsd:enumeration value="Webcast"/>
          <xsd:enumeration value="Whitepaper"/>
        </xsd:restriction>
      </xsd:simpleType>
    </xsd:element>
    <xsd:element name="Plannedfor" ma:index="22" nillable="true" ma:displayName="Starting on" ma:description="month of the year" ma:format="Dropdown" ma:internalName="Plannedfor">
      <xsd:simpleType>
        <xsd:restriction base="dms:Text">
          <xsd:maxLength value="255"/>
        </xsd:restriction>
      </xsd:simpleType>
    </xsd:element>
    <xsd:element name="Status" ma:index="23" nillable="true" ma:displayName="Status" ma:format="Dropdown" ma:internalName="Status">
      <xsd:simpleType>
        <xsd:restriction base="dms:Choice">
          <xsd:enumeration value="On time"/>
          <xsd:enumeration value="Delayed"/>
          <xsd:enumeration value="Completed"/>
        </xsd:restriction>
      </xsd:simpleType>
    </xsd:element>
    <xsd:element name="Roadmap" ma:index="24" nillable="true" ma:displayName="Roadmap" ma:format="Dropdown" ma:internalName="Roadmap">
      <xsd:simpleType>
        <xsd:restriction base="dms:Choice">
          <xsd:enumeration value="External"/>
          <xsd:enumeration value="MarCom"/>
          <xsd:enumeration value="Internal"/>
        </xsd:restriction>
      </xsd:simpleType>
    </xsd:element>
    <xsd:element name="Category" ma:index="25" nillable="true" ma:displayName="Category" ma:format="Dropdown" ma:internalName="Category">
      <xsd:simpleType>
        <xsd:restriction base="dms:Text">
          <xsd:maxLength value="255"/>
        </xsd:restriction>
      </xsd:simpleType>
    </xsd:element>
    <xsd:element name="MediaServiceLocation" ma:index="26" nillable="true" ma:displayName="Location" ma:indexed="true" ma:internalName="MediaServiceLocation" ma:readOnly="true">
      <xsd:simpleType>
        <xsd:restriction base="dms:Text"/>
      </xsd:simpleType>
    </xsd:element>
    <xsd:element name="Prepared" ma:index="27" nillable="true" ma:displayName="Prepared" ma:default="0" ma:format="Dropdown" ma:internalName="Prepared">
      <xsd:simpleType>
        <xsd:restriction base="dms:Boolea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452e67-0742-48c6-945c-cc71462b3c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60d0655-96cf-41ab-8dc2-190cdbca5602}" ma:internalName="TaxCatchAll" ma:showField="CatchAllData" ma:web="82452e67-0742-48c6-945c-cc71462b3c3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34794eb-591f-4b79-83b3-8812edd404e9">
      <Terms xmlns="http://schemas.microsoft.com/office/infopath/2007/PartnerControls"/>
    </lcf76f155ced4ddcb4097134ff3c332f>
    <Prepared xmlns="334794eb-591f-4b79-83b3-8812edd404e9">false</Prepared>
    <Roadmap xmlns="334794eb-591f-4b79-83b3-8812edd404e9" xsi:nil="true"/>
    <TaxCatchAll xmlns="82452e67-0742-48c6-945c-cc71462b3c3b" xsi:nil="true"/>
    <Plannedfor xmlns="334794eb-591f-4b79-83b3-8812edd404e9" xsi:nil="true"/>
    <TypeofProject xmlns="334794eb-591f-4b79-83b3-8812edd404e9" xsi:nil="true"/>
    <Status xmlns="334794eb-591f-4b79-83b3-8812edd404e9" xsi:nil="true"/>
    <_Flow_SignoffStatus xmlns="334794eb-591f-4b79-83b3-8812edd404e9" xsi:nil="true"/>
    <Category xmlns="334794eb-591f-4b79-83b3-8812edd404e9" xsi:nil="true"/>
  </documentManagement>
</p:properties>
</file>

<file path=customXml/itemProps1.xml><?xml version="1.0" encoding="utf-8"?>
<ds:datastoreItem xmlns:ds="http://schemas.openxmlformats.org/officeDocument/2006/customXml" ds:itemID="{D2EE124D-DD86-4E3A-A8E2-8988B18C49EF}"/>
</file>

<file path=customXml/itemProps2.xml><?xml version="1.0" encoding="utf-8"?>
<ds:datastoreItem xmlns:ds="http://schemas.openxmlformats.org/officeDocument/2006/customXml" ds:itemID="{2F44EE0E-26E0-4B4E-8148-70A5B5B6BD08}"/>
</file>

<file path=customXml/itemProps3.xml><?xml version="1.0" encoding="utf-8"?>
<ds:datastoreItem xmlns:ds="http://schemas.openxmlformats.org/officeDocument/2006/customXml" ds:itemID="{00E09A29-2F11-4D78-BB7F-81BB93DF2FD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Candice Reichlin</dc:creator>
  <keywords/>
  <dc:description/>
  <lastModifiedBy>Franciele Machado</lastModifiedBy>
  <revision>11</revision>
  <dcterms:created xsi:type="dcterms:W3CDTF">2023-07-14T09:45:00.0000000Z</dcterms:created>
  <dcterms:modified xsi:type="dcterms:W3CDTF">2023-07-19T13:26:59.1098953Z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0x0101004D07D7C995468C4FBAFDDE5CFB57123C</vt:lpwstr>
  </property>
  <property fmtid="{D5CDD505-2E9C-101B-9397-08002B2CF9AE}" pid="3" name="MediaServiceImageTags">
    <vt:lpwstr/>
  </property>
</Properties>
</file>